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E2" w:rsidRPr="001318E2" w:rsidRDefault="001318E2" w:rsidP="001318E2">
      <w:pPr>
        <w:shd w:val="clear" w:color="auto" w:fill="F9F9F9"/>
        <w:spacing w:before="100" w:beforeAutospacing="1" w:after="120" w:line="240" w:lineRule="auto"/>
        <w:outlineLvl w:val="0"/>
        <w:rPr>
          <w:rFonts w:ascii="inherit" w:eastAsia="Times New Roman" w:hAnsi="inherit" w:cs="Helvetica"/>
          <w:b/>
          <w:bCs/>
          <w:color w:val="111111"/>
          <w:kern w:val="36"/>
          <w:sz w:val="36"/>
          <w:szCs w:val="36"/>
          <w:lang w:eastAsia="es-AR"/>
        </w:rPr>
      </w:pPr>
      <w:r w:rsidRPr="001318E2">
        <w:rPr>
          <w:rFonts w:ascii="inherit" w:eastAsia="Times New Roman" w:hAnsi="inherit" w:cs="Helvetica"/>
          <w:b/>
          <w:bCs/>
          <w:color w:val="111111"/>
          <w:kern w:val="36"/>
          <w:sz w:val="36"/>
          <w:szCs w:val="36"/>
          <w:lang w:eastAsia="es-AR"/>
        </w:rPr>
        <w:t>SUPERINTENDENCIA DE RIESGOS DEL TRABAJO GERENCIA DE CONTROL PRESTACIONAL</w:t>
      </w:r>
    </w:p>
    <w:p w:rsidR="001318E2" w:rsidRPr="001318E2" w:rsidRDefault="001318E2" w:rsidP="001318E2">
      <w:pPr>
        <w:shd w:val="clear" w:color="auto" w:fill="F9F9F9"/>
        <w:spacing w:before="375" w:after="120" w:line="240" w:lineRule="auto"/>
        <w:outlineLvl w:val="1"/>
        <w:rPr>
          <w:rFonts w:ascii="inherit" w:eastAsia="Times New Roman" w:hAnsi="inherit" w:cs="Helvetica"/>
          <w:b/>
          <w:bCs/>
          <w:color w:val="111111"/>
          <w:sz w:val="30"/>
          <w:szCs w:val="30"/>
          <w:lang w:eastAsia="es-AR"/>
        </w:rPr>
      </w:pPr>
      <w:r w:rsidRPr="001318E2">
        <w:rPr>
          <w:rFonts w:ascii="inherit" w:eastAsia="Times New Roman" w:hAnsi="inherit" w:cs="Helvetica"/>
          <w:b/>
          <w:bCs/>
          <w:color w:val="111111"/>
          <w:sz w:val="30"/>
          <w:szCs w:val="30"/>
          <w:lang w:eastAsia="es-AR"/>
        </w:rPr>
        <w:t>Disposición 4/2022</w:t>
      </w:r>
    </w:p>
    <w:p w:rsidR="001318E2" w:rsidRPr="001318E2" w:rsidRDefault="001318E2" w:rsidP="001318E2">
      <w:pPr>
        <w:shd w:val="clear" w:color="auto" w:fill="F9F9F9"/>
        <w:spacing w:before="225" w:line="240" w:lineRule="auto"/>
        <w:outlineLvl w:val="5"/>
        <w:rPr>
          <w:rFonts w:ascii="inherit" w:eastAsia="Times New Roman" w:hAnsi="inherit" w:cs="Helvetica"/>
          <w:b/>
          <w:bCs/>
          <w:color w:val="666666"/>
          <w:sz w:val="24"/>
          <w:szCs w:val="24"/>
          <w:lang w:eastAsia="es-AR"/>
        </w:rPr>
      </w:pPr>
      <w:r w:rsidRPr="001318E2">
        <w:rPr>
          <w:rFonts w:ascii="inherit" w:eastAsia="Times New Roman" w:hAnsi="inherit" w:cs="Helvetica"/>
          <w:b/>
          <w:bCs/>
          <w:color w:val="666666"/>
          <w:sz w:val="24"/>
          <w:szCs w:val="24"/>
          <w:lang w:eastAsia="es-AR"/>
        </w:rPr>
        <w:t>DI-2022-4-APN-GCP#SRT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Ciudad de Buenos Aires, 17/08/2022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VISTO el Expediente EX-2021-75179595-APN-SCE#SRT, las Leyes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19.549,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24.557,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26.773,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27.348 y sus respectivas normas modificatorias, reglamentarias y complementarias, los Decretos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1.759 de fecha 03 de abril de 1972 (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t.o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. 2017),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Nº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590 de fecha 30 de junio de 1997 y sus modificatorios, las Resoluciones del MINISTERIO DE TRABAJO, EMPLEO Y SEGURIDAD SOCIAL (M.T.E. Y S.S.)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467 de fecha 10 de agosto de 2021,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649 de fecha 13 de junio de 2022, las Resoluciones de la SUPERINTENDENCIA DE RIESGOS DEL TRABAJO (S.R.T.)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4 de fecha 11 de enero de 2019,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47 de fecha 31 de agosto de 2021, y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CONSIDERANDO: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Que mediante la Resolución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467 de fecha 10 de agosto de 2021, el MINISTERIO DE TRABAJO, EMPLEO Y SEGURIDAD SOCIAL (M.T.E. Y S.S.) estableció el mecanismo de actualización trimestral del valor de la suma fija prevista en el artículo 5° del Decreto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590 de fecha 30 de junio de 1997, sus modificatorios y normativa complementaria, como una medida proporcionada a los fines de garantizar el debido financiamiento de las prestaciones.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Que el artículo 5° de la resolución citada en el considerado precedente encomienda a esta SUPERINTENDENCIA DE RIESGOS DEL TRABAJO (S.R.T.), la publicación trimestral del valor de la suma prevista en el artículo 5° del Decreto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590/97 obtenido por aplicación de lo dispuesto en el artículo 2° de la misma normativa.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Que por Resolución S.R.T.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47 de fecha 31 de agosto de 2021, se facultó a la Gerencia de Control Prestacional a efectuar los cálculos trimestrales conforme lo dispuesto en el artículo 2° de la Resolución M.T.E. Y S.S.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467/21 y a realizar la publicación correspondiente de los mismos.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Que mediante la Resolución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649 de fecha 13 de junio de 2022, el M.T.E. Y S.S. dispuso que para las obligaciones correspondientes al devengado del mes de julio de 2022 con vencimiento agosto del corriente año, y subsiguientes, el valor de la suma fija se incrementará mensualmente según la variación de la Remuneración Imponible Promedio de los Trabajadores Estables (R.I.P.T.E.) -Índice no decreciente-, entre el segundo y el tercer mes anteriores al mes devengado que corresponda siendo de aplicación exclusivamente a unidades productivas del Régimen General.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considerando que es de aplicación la actualización del devengado del mes de agosto, es necesario tomar los valores de los índices de junio y mayo de 2022 en el caso del Régimen General (Unidades Productivas).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proofErr w:type="gram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</w:t>
      </w:r>
      <w:proofErr w:type="gram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 en tal sentido, de la división aritmética de dichos índices, 16.149,76 y 15.270,36 respectivamente, se obtiene un valor de 1,0575 que multiplicado por el valor actual arroja un monto de PESOS CIENTO CUARENTA CON 66/100 ($ 140,66).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lastRenderedPageBreak/>
        <w:t xml:space="preserve">Que a los fines de facilitar la identificación del monto a integrar con destino al FONDO FIDUCIARIO DE ENFERMEDADES PROFESIONALES (F.F.E.P.), se estima pertinente aplicar las reglas de usos y costumbres respecto del redondeo decimal, por lo que la suma fija prevista en el artículo 5° del Decreto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590/97 queda entonces determinada en PESOS CIENTO CUARENTA Y UNO ($141).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Que la Gerencia de Asuntos Jurídicos y Normativos ha intervenido conforme sus facultades y competencias.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Que la presente medida, se dicta en ejercicio de las facultades conferidas en el artículo 36 de la Ley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24.557, el artículo 3° de la Ley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19.549, el artículo 2° del Decreto Reglamentario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1.759 de fecha 03 de abril de 1972 (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t.o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. 2017), las Resoluciones del M.T.E. Y S.S.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467/21 y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649/22 y las Resoluciones S.R.T.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4 de fecha 11 de enero de 2019 y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47/21.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Por ello,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EL GERENTE DE CONTROL PRESTACIONAL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DISPONE: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1</w:t>
      </w:r>
      <w:proofErr w:type="gram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°.-</w:t>
      </w:r>
      <w:proofErr w:type="gram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Establécese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 que el valor de la suma fija prevista en el artículo 5° del Decreto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 590 de fecha 30 de junio de 1997 y sus modificatorias y normativa complementaria, calculada conforme lo dispuesto en el artículo 2° de la Resolución del MINISTERIO DE TRABAJO, EMPLEO Y SEGURIDAD SOCIAL (M.T.E. Y S.S.)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649 de fecha 13 de junio de 2022, será de PESOS CIENTO CUARENTA Y UNO ($ 141) para el devengado del mes de agosto de 2022.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2</w:t>
      </w:r>
      <w:proofErr w:type="gram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°.-</w:t>
      </w:r>
      <w:proofErr w:type="gram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 La nueva suma determinada en el artículo precedente se abonará a partir del mes de septiembre de 2022.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ARTÍCULO 3</w:t>
      </w:r>
      <w:proofErr w:type="gram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°.-</w:t>
      </w:r>
      <w:proofErr w:type="gram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 Comuníquese, publíquese, dese a la DIRECCIÓN NACIONAL DEL REGISTRO OFICIAL y archívese.</w:t>
      </w:r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Marcelo Angel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Cainzos</w:t>
      </w:r>
      <w:proofErr w:type="spellEnd"/>
    </w:p>
    <w:p w:rsidR="001318E2" w:rsidRPr="001318E2" w:rsidRDefault="001318E2" w:rsidP="001318E2">
      <w:pPr>
        <w:shd w:val="clear" w:color="auto" w:fill="F9F9F9"/>
        <w:spacing w:after="360" w:line="240" w:lineRule="auto"/>
        <w:jc w:val="both"/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</w:pPr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 xml:space="preserve">e. 18/08/2022 </w:t>
      </w:r>
      <w:proofErr w:type="spellStart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N°</w:t>
      </w:r>
      <w:proofErr w:type="spellEnd"/>
      <w:r w:rsidRPr="001318E2">
        <w:rPr>
          <w:rFonts w:ascii="Helvetica" w:eastAsia="Times New Roman" w:hAnsi="Helvetica" w:cs="Helvetica"/>
          <w:color w:val="111111"/>
          <w:sz w:val="21"/>
          <w:szCs w:val="21"/>
          <w:lang w:eastAsia="es-AR"/>
        </w:rPr>
        <w:t> 63870/22 v. 18/08/2022</w:t>
      </w:r>
    </w:p>
    <w:p w:rsidR="001318E2" w:rsidRPr="001318E2" w:rsidRDefault="001318E2" w:rsidP="001318E2">
      <w:pPr>
        <w:shd w:val="clear" w:color="auto" w:fill="F9F9F9"/>
        <w:spacing w:after="360" w:line="240" w:lineRule="auto"/>
        <w:rPr>
          <w:rFonts w:ascii="Helvetica" w:eastAsia="Times New Roman" w:hAnsi="Helvetica" w:cs="Helvetica"/>
          <w:color w:val="767676"/>
          <w:sz w:val="27"/>
          <w:szCs w:val="27"/>
          <w:lang w:eastAsia="es-AR"/>
        </w:rPr>
      </w:pPr>
      <w:r w:rsidRPr="001318E2">
        <w:rPr>
          <w:rFonts w:ascii="Helvetica" w:eastAsia="Times New Roman" w:hAnsi="Helvetica" w:cs="Helvetica"/>
          <w:color w:val="767676"/>
          <w:lang w:eastAsia="es-AR"/>
        </w:rPr>
        <w:t>Fecha de publicación 18/08/2022</w:t>
      </w:r>
    </w:p>
    <w:p w:rsidR="00EE4EF0" w:rsidRDefault="00EE4EF0">
      <w:bookmarkStart w:id="0" w:name="_GoBack"/>
      <w:bookmarkEnd w:id="0"/>
    </w:p>
    <w:sectPr w:rsidR="00EE4E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E2"/>
    <w:rsid w:val="001318E2"/>
    <w:rsid w:val="00EE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96CA9-3C35-4F80-9437-B4FDE3B6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9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606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4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1</cp:revision>
  <dcterms:created xsi:type="dcterms:W3CDTF">2022-08-18T12:09:00Z</dcterms:created>
  <dcterms:modified xsi:type="dcterms:W3CDTF">2022-08-18T12:09:00Z</dcterms:modified>
</cp:coreProperties>
</file>